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传统医学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师承出师考核申请表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3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30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7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480" w:lineRule="exact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核准指导老师执业的卫生、中医药行政部门初审意见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省级中医药管理部门审核意见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400" w:lineRule="exact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4NDdlNjEwZWQ1ZWNiNjU0YTgyYjM1MjAzMmI5YzYifQ=="/>
  </w:docVars>
  <w:rsids>
    <w:rsidRoot w:val="054808A5"/>
    <w:rsid w:val="054808A5"/>
    <w:rsid w:val="056A1A40"/>
    <w:rsid w:val="1E1B1802"/>
    <w:rsid w:val="70C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322</Characters>
  <Lines>0</Lines>
  <Paragraphs>0</Paragraphs>
  <TotalTime>2</TotalTime>
  <ScaleCrop>false</ScaleCrop>
  <LinksUpToDate>false</LinksUpToDate>
  <CharactersWithSpaces>429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2022-06-13T07:34:00Z</dcterms:created>
  <dc:creator>张龙</dc:creator>
  <cp:lastModifiedBy>张龙</cp:lastModifiedBy>
  <cp:lastPrinted>2022-06-13T09:59:59Z</cp:lastPrinted>
  <dcterms:modified xsi:type="dcterms:W3CDTF">2022-06-13T10:00:03Z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187F0A5930BF4DEFA5D1BC082233FCA3</vt:lpwstr>
  </property>
</Properties>
</file>