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Toc27105_WPSOffice_Level1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4 </w:t>
      </w:r>
    </w:p>
    <w:p>
      <w:pPr>
        <w:spacing w:line="590" w:lineRule="exact"/>
        <w:ind w:firstLine="442" w:firstLineChars="100"/>
        <w:rPr>
          <w:rFonts w:hint="eastAsia" w:ascii="方正书宋简体" w:hAnsi="方正书宋简体" w:eastAsia="方正书宋简体" w:cs="方正书宋简体"/>
          <w:b/>
          <w:color w:val="000000"/>
          <w:sz w:val="44"/>
          <w:szCs w:val="44"/>
        </w:rPr>
      </w:pPr>
      <w:r>
        <w:rPr>
          <w:rFonts w:hint="eastAsia" w:ascii="方正书宋简体" w:hAnsi="方正书宋简体" w:eastAsia="方正书宋简体" w:cs="方正书宋简体"/>
          <w:b/>
          <w:color w:val="000000"/>
          <w:sz w:val="44"/>
          <w:szCs w:val="44"/>
          <w:lang w:bidi="ar"/>
        </w:rPr>
        <w:t>工程师任职资格评审量化评价标准</w:t>
      </w:r>
    </w:p>
    <w:p>
      <w:pPr>
        <w:spacing w:line="590" w:lineRule="exact"/>
        <w:jc w:val="center"/>
        <w:rPr>
          <w:rFonts w:hint="eastAsia" w:ascii="方正书宋简体" w:hAnsi="方正书宋简体" w:eastAsia="方正书宋简体" w:cs="方正书宋简体"/>
          <w:b/>
          <w:color w:val="000000"/>
          <w:sz w:val="32"/>
          <w:szCs w:val="32"/>
        </w:rPr>
      </w:pPr>
      <w:r>
        <w:rPr>
          <w:rFonts w:hint="eastAsia" w:ascii="方正书宋简体" w:hAnsi="方正书宋简体" w:eastAsia="方正书宋简体" w:cs="方正书宋简体"/>
          <w:b/>
          <w:color w:val="000000"/>
          <w:sz w:val="32"/>
          <w:szCs w:val="32"/>
          <w:lang w:bidi="ar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76"/>
        <w:gridCol w:w="1420"/>
        <w:gridCol w:w="1800"/>
        <w:gridCol w:w="962"/>
        <w:gridCol w:w="634"/>
        <w:gridCol w:w="41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6" w:hRule="atLeast"/>
          <w:tblHeader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一级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二级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三级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41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说  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8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职业道德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（社会影响）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（最高10分）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79"/>
                <w:tab w:val="center" w:pos="932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遵纪守法</w:t>
            </w:r>
          </w:p>
          <w:p>
            <w:pPr>
              <w:widowControl/>
              <w:tabs>
                <w:tab w:val="left" w:pos="479"/>
                <w:tab w:val="center" w:pos="932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爱岗敬业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由评审专家根据提供的业绩材料和单位推荐评价意见评审计分。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  <w:t>慈善公益事业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由评审专家根据提供的佐证材料评审计分。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  <w:t>国家级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bidi="ar"/>
              </w:rPr>
              <w:t>5</w:t>
            </w:r>
          </w:p>
        </w:tc>
        <w:tc>
          <w:tcPr>
            <w:tcW w:w="4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  <w:t>1.获得各级“劳模、五一劳动奖章、先进工作者”等社会职务及荣誉称号；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  <w:t>2.按最高级别荣誉计分，各项荣誉不累计计分。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20" w:firstLineChars="200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省部级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142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市级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142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79"/>
                <w:tab w:val="center" w:pos="932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县区级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42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79"/>
                <w:tab w:val="center" w:pos="932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企业级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80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研究生及以上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1.按本专业最高学历计分；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2.相近专业按在职学习计分。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在职学习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全日制、</w:t>
            </w:r>
            <w:r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  <w:t>第二学士学位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在职学习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在职学习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中专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资历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（最高12分）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技术工作年限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本专业或相近专业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12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每满一年计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0.5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分，累计不超过12分。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54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继续教育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（最高8分）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中级或以上资质证书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本专业或相近专业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每个证书计3分，累计不超过5分。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初级资质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证书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本专业或相近专业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每个证书计1分，累计不超过2分。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助理职称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本专业或相近专业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知识更新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培训班、研修班、进修班、参加学术会议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每参加一次计0.5分，累计不超过3分。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在职期间取得外语等级证书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在职期间取得三个模块（含）以上计算机等级证书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27" w:beforeLines="150" w:after="927" w:afterLines="150"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奖</w:t>
            </w:r>
          </w:p>
          <w:p>
            <w:pPr>
              <w:widowControl/>
              <w:adjustRightInd w:val="0"/>
              <w:snapToGrid w:val="0"/>
              <w:spacing w:before="927" w:beforeLines="150" w:after="927" w:afterLines="150"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励</w:t>
            </w:r>
          </w:p>
          <w:p>
            <w:pPr>
              <w:widowControl/>
              <w:adjustRightInd w:val="0"/>
              <w:snapToGrid w:val="0"/>
              <w:spacing w:before="927" w:beforeLines="150" w:after="927" w:afterLines="150"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与</w:t>
            </w:r>
          </w:p>
          <w:p>
            <w:pPr>
              <w:widowControl/>
              <w:adjustRightInd w:val="0"/>
              <w:snapToGrid w:val="0"/>
              <w:spacing w:before="927" w:beforeLines="150" w:after="927" w:afterLines="150"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成</w:t>
            </w:r>
          </w:p>
          <w:p>
            <w:pPr>
              <w:widowControl/>
              <w:adjustRightInd w:val="0"/>
              <w:snapToGrid w:val="0"/>
              <w:spacing w:before="927" w:beforeLines="150" w:after="927" w:afterLines="150"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果</w:t>
            </w:r>
          </w:p>
          <w:p>
            <w:pPr>
              <w:widowControl/>
              <w:adjustRightInd w:val="0"/>
              <w:snapToGrid w:val="0"/>
              <w:spacing w:before="927" w:beforeLines="150" w:after="927" w:afterLines="150" w:line="0" w:lineRule="atLeast"/>
              <w:ind w:left="210" w:hanging="210" w:hangingChars="100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（最高30分）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210" w:firstLineChars="100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科技奖项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（最高20分）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20" w:firstLineChars="200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国家级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名直接晋升工程师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6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239" w:leftChars="114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20" w:firstLineChars="200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省部级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2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239" w:leftChars="114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20" w:firstLineChars="200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.同一项目一次计分；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.每项最高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分，相同内容项目不重复计分；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.加分权重，第一名权重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，第二名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权重0.8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，第三名起权重依次递减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0.1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239" w:leftChars="114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20" w:firstLineChars="200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每项最高8分，其余同上。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县区级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每项最高6分，其余同上。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每项最高5分，其余同上。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每项最高4分，其余同上。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企业级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（最高3分）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每项最高1.5分，其余同上。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bookmarkStart w:id="1" w:name="_GoBack"/>
            <w:bookmarkEnd w:id="1"/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每项最高1分，其余同上。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每项最高0.5分，其余同上。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76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专利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国际、国内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发明专利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.本专业或相近专业专利；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.每项最高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分；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.加分权重，第一名权重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，第二名权重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0.8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，第三名起权重依次递减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0.1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exac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实用新型专利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30"/>
                <w:tab w:val="left" w:pos="565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软件著作权（以企业证明为准）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取得著作权证书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27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826"/>
                <w:tab w:val="right" w:pos="1532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标准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国际标准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国家标准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1.每项5分；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2.加分权重，第一名权重1，第二名起权重依次递减0.1，最低权重0.1；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3.标准按已颁布计分。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地方标准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行业标准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企业标准（以备案、公开公示为准）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每项1.5分，其余同上。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论文、论著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及译著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论著或译著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正式出版论著或译著每册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SCI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EI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ISTP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ISR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收录论文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.每篇4～8分；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.加分权重，第一名权重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，第二名权重0.8，第三名起权重依次递减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0.1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.相同或类似内容的论文不重复计分。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中文核心期刊、中文科技核心期刊、中国科学引文数据库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每篇2～4分，其余同上。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其它正式刊物（国内外）、会议论文集（市级以上学会、协会及分会）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每篇1～3分，其余同上。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4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未发表论文（行业发展规划、项目报告或总结、设计方案）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每篇1～2分，其余同上。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56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18" w:beforeLines="100" w:after="618" w:afterLines="100"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专业</w:t>
            </w:r>
          </w:p>
          <w:p>
            <w:pPr>
              <w:widowControl/>
              <w:adjustRightInd w:val="0"/>
              <w:snapToGrid w:val="0"/>
              <w:spacing w:before="618" w:beforeLines="100" w:after="618" w:afterLines="100"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技术</w:t>
            </w:r>
          </w:p>
          <w:p>
            <w:pPr>
              <w:widowControl/>
              <w:adjustRightInd w:val="0"/>
              <w:snapToGrid w:val="0"/>
              <w:spacing w:before="618" w:beforeLines="100" w:after="618" w:afterLines="100"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能力</w:t>
            </w:r>
          </w:p>
          <w:p>
            <w:pPr>
              <w:widowControl/>
              <w:adjustRightInd w:val="0"/>
              <w:snapToGrid w:val="0"/>
              <w:spacing w:before="618" w:beforeLines="100" w:after="618" w:afterLines="100"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与</w:t>
            </w:r>
          </w:p>
          <w:p>
            <w:pPr>
              <w:widowControl/>
              <w:adjustRightInd w:val="0"/>
              <w:snapToGrid w:val="0"/>
              <w:spacing w:before="618" w:beforeLines="100" w:after="618" w:afterLines="100"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专业</w:t>
            </w:r>
          </w:p>
          <w:p>
            <w:pPr>
              <w:widowControl/>
              <w:adjustRightInd w:val="0"/>
              <w:snapToGrid w:val="0"/>
              <w:spacing w:before="618" w:beforeLines="100" w:after="618" w:afterLines="100"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工作</w:t>
            </w:r>
          </w:p>
          <w:p>
            <w:pPr>
              <w:widowControl/>
              <w:adjustRightInd w:val="0"/>
              <w:snapToGrid w:val="0"/>
              <w:spacing w:before="618" w:beforeLines="100" w:after="618" w:afterLines="100"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业绩</w:t>
            </w:r>
          </w:p>
          <w:p>
            <w:pPr>
              <w:adjustRightInd w:val="0"/>
              <w:snapToGrid w:val="0"/>
              <w:spacing w:before="618" w:beforeLines="100" w:after="618" w:afterLines="100"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50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学术（技术）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水平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了解国内外本行业的技术状况和发展趋势，具有扎实的专业基础理论和丰富的专业技术知识，主要考察其技术创新能力（工艺创新、技术创新、流程创新、模式创新）、项目组织协调能力（主持、主要负责、参加）、培养新人能力（指导带教培养新人）、行业内的地位和作用、协会任职、行业影响等方面的能力等。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.由评审专家根据提供评审的业绩材料评审计分；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.兼顾研究、设计、制造、技术服务等不同工作岗位特点，进行计分。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23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专业技术工作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经历和能力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具有丰富的本行业工作经验，能解决本专业领域复杂技术难题，并有重大突破。作为主要承担者完成过研究、设计、制造、服务等方面的经历和能力。主要考察其工作及技术岗位的连续性、是否关键岗位、技术工作的挑战性、解决复杂疑难问题的案例、个人成长发展趋势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.由评审专家根据提供评审的业绩材料评审计分；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.兼顾研究、设计、制造、技术服务等不同工作岗位特点，进行计分。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77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专业技术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工作业绩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（最高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具有丰厚的专业技术工作业绩，</w:t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Cs w:val="21"/>
                <w:lang w:bidi="ar"/>
              </w:rPr>
              <w:t>有一定从事生产、技术管理工作的实践经验，取得有实用价值的技术成果和技术经济效益；能吸收、采用国内外先进技术，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在开拓新领域、攻克难关中作出重大贡献者。主要考察其完成项目数量、个人在项目中的作用、工作饱满度、经济效益和社会效益、对单位和行业发展的贡献等。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.由评审专家根据提供评审的业绩材料评审计分；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.兼顾研究、设计、制造、技术服务等不同工作岗位特点，进行计分。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120分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             </w:t>
            </w:r>
          </w:p>
        </w:tc>
      </w:tr>
    </w:tbl>
    <w:p>
      <w:pPr>
        <w:widowControl/>
        <w:adjustRightInd w:val="0"/>
        <w:snapToGrid w:val="0"/>
        <w:spacing w:line="0" w:lineRule="atLeast"/>
        <w:rPr>
          <w:rFonts w:hint="eastAsia" w:eastAsia="仿宋_GB2312"/>
          <w:color w:val="000000"/>
          <w:kern w:val="0"/>
          <w:szCs w:val="21"/>
        </w:rPr>
      </w:pPr>
    </w:p>
    <w:p>
      <w:pPr>
        <w:widowControl/>
        <w:adjustRightInd w:val="0"/>
        <w:snapToGrid w:val="0"/>
        <w:spacing w:line="0" w:lineRule="atLeast"/>
        <w:rPr>
          <w:rFonts w:hint="eastAsia" w:eastAsia="仿宋_GB2312"/>
          <w:color w:val="000000"/>
          <w:kern w:val="0"/>
          <w:szCs w:val="21"/>
        </w:rPr>
      </w:pPr>
      <w:r>
        <w:rPr>
          <w:rFonts w:hint="eastAsia" w:eastAsia="仿宋_GB2312"/>
          <w:color w:val="000000"/>
          <w:kern w:val="0"/>
          <w:szCs w:val="21"/>
        </w:rPr>
        <w:t>备注：本量化评审标准仅作为评委表决时参考。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OGM5ODYwMjJmNWNkZDIwZThhNjgyZGZhYTM1ODUifQ=="/>
  </w:docVars>
  <w:rsids>
    <w:rsidRoot w:val="39BC0207"/>
    <w:rsid w:val="39BC0207"/>
    <w:rsid w:val="5FD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1866</Words>
  <Characters>1955</Characters>
  <Lines>0</Lines>
  <Paragraphs>0</Paragraphs>
  <TotalTime>7</TotalTime>
  <ScaleCrop>false</ScaleCrop>
  <LinksUpToDate>false</LinksUpToDate>
  <CharactersWithSpaces>1975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2022-07-22T02:14:00Z</dcterms:created>
  <dc:creator>QDM</dc:creator>
  <cp:lastModifiedBy>QDM</cp:lastModifiedBy>
  <dcterms:modified xsi:type="dcterms:W3CDTF">2022-07-22T02:21:43Z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C31BB48A812F448BA1F93C25709D192A</vt:lpwstr>
  </property>
</Properties>
</file>